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1E3CC1C3" w14:textId="470BDA76" w:rsidR="00571687" w:rsidRPr="001E2F68" w:rsidRDefault="001E2F68" w:rsidP="001E2F68">
      <w:pPr>
        <w:jc w:val="center"/>
        <w:rPr>
          <w:rStyle w:val="Strong"/>
          <w:b w:val="0"/>
          <w:sz w:val="28"/>
          <w:szCs w:val="28"/>
          <w:lang w:val="en-GB"/>
        </w:rPr>
      </w:pPr>
      <w:r w:rsidRPr="001E2F68">
        <w:rPr>
          <w:rStyle w:val="Strong"/>
          <w:sz w:val="28"/>
          <w:szCs w:val="28"/>
          <w:lang w:val="en-GB"/>
        </w:rPr>
        <w:t>Software for the VR hot- air balloon simulator</w:t>
      </w:r>
      <w:r w:rsidRPr="001E2F68">
        <w:rPr>
          <w:rStyle w:val="Strong"/>
          <w:sz w:val="28"/>
          <w:szCs w:val="28"/>
          <w:lang w:val="en-GB"/>
        </w:rPr>
        <w:br/>
        <w:t>Location: Merosi</w:t>
      </w:r>
      <w:r w:rsidRPr="00096949">
        <w:rPr>
          <w:rStyle w:val="Strong"/>
          <w:sz w:val="28"/>
          <w:szCs w:val="28"/>
          <w:lang w:val="en-GB"/>
        </w:rPr>
        <w:t>na – Serbia</w:t>
      </w:r>
      <w:r>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983A6B0" w:rsidR="006F5FD0" w:rsidRPr="00B33EE6" w:rsidRDefault="001E2F68">
      <w:pPr>
        <w:pStyle w:val="Blockquote"/>
        <w:rPr>
          <w:i/>
          <w:sz w:val="22"/>
          <w:szCs w:val="22"/>
          <w:lang w:val="en-GB"/>
        </w:rPr>
      </w:pPr>
      <w:r w:rsidRPr="001E2F68">
        <w:rPr>
          <w:rStyle w:val="Emphasis"/>
          <w:i w:val="0"/>
          <w:sz w:val="22"/>
          <w:szCs w:val="22"/>
          <w:lang w:val="en-GB"/>
        </w:rPr>
        <w:t>BGRS0200053/PP2/TD03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FA9B06D" w:rsidR="006F5FD0" w:rsidRPr="00B33EE6" w:rsidRDefault="00AD1E4D" w:rsidP="00C867B9">
      <w:pPr>
        <w:pStyle w:val="Blockquote"/>
        <w:ind w:left="0"/>
        <w:jc w:val="both"/>
        <w:rPr>
          <w:sz w:val="22"/>
          <w:szCs w:val="22"/>
          <w:lang w:val="en-GB"/>
        </w:rPr>
      </w:pPr>
      <w:r w:rsidRPr="001E2F68">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347DDE9" w:rsidR="00971962" w:rsidRPr="00B33EE6" w:rsidRDefault="00DC6FF8" w:rsidP="00B33EE6">
      <w:pPr>
        <w:pStyle w:val="PRAGHeading2"/>
        <w:numPr>
          <w:ilvl w:val="0"/>
          <w:numId w:val="0"/>
        </w:numPr>
        <w:ind w:left="357" w:right="357"/>
        <w:rPr>
          <w:lang w:val="en-GB"/>
        </w:rPr>
      </w:pPr>
      <w:r>
        <w:rPr>
          <w:lang w:val="en-GB"/>
        </w:rPr>
        <w:t>(</w:t>
      </w:r>
      <w:r w:rsidRPr="00DC6FF8">
        <w:rPr>
          <w:lang w:val="en-GB"/>
        </w:rPr>
        <w:t>INTERREG VI-A) IPA Bulgaria 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3057DC06" w14:textId="35A08CD9" w:rsidR="00D3353A" w:rsidRPr="00B33EE6" w:rsidRDefault="00D3353A" w:rsidP="00D3353A">
      <w:pPr>
        <w:pStyle w:val="Blockquote"/>
        <w:jc w:val="both"/>
        <w:rPr>
          <w:sz w:val="22"/>
          <w:szCs w:val="22"/>
          <w:lang w:val="en-GB"/>
        </w:rPr>
      </w:pPr>
      <w:r>
        <w:rPr>
          <w:rStyle w:val="Emphasis"/>
          <w:i w:val="0"/>
          <w:sz w:val="22"/>
          <w:szCs w:val="22"/>
          <w:lang w:val="en-GB"/>
        </w:rPr>
        <w:t>IPA</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21B420AB" w:rsidR="006F5FD0" w:rsidRDefault="001E2F68" w:rsidP="001E2F68">
      <w:pPr>
        <w:ind w:left="357" w:right="357"/>
        <w:jc w:val="both"/>
        <w:rPr>
          <w:rStyle w:val="Emphasis"/>
          <w:i w:val="0"/>
          <w:sz w:val="22"/>
          <w:szCs w:val="22"/>
          <w:lang w:val="en-GB"/>
        </w:rPr>
      </w:pPr>
      <w:r w:rsidRPr="001E2F68">
        <w:rPr>
          <w:rStyle w:val="Emphasis"/>
          <w:i w:val="0"/>
          <w:sz w:val="22"/>
          <w:szCs w:val="22"/>
          <w:lang w:val="en-GB"/>
        </w:rPr>
        <w:t>Public Library of Merosina</w:t>
      </w:r>
      <w:r>
        <w:rPr>
          <w:rStyle w:val="Emphasis"/>
          <w:i w:val="0"/>
          <w:sz w:val="22"/>
          <w:szCs w:val="22"/>
          <w:lang w:val="en-GB"/>
        </w:rPr>
        <w:t xml:space="preserve">, Cara Lazara 19, 18252 Merosina, </w:t>
      </w:r>
      <w:r w:rsidRPr="001E2F68">
        <w:rPr>
          <w:rStyle w:val="Emphasis"/>
          <w:i w:val="0"/>
          <w:sz w:val="22"/>
          <w:szCs w:val="22"/>
          <w:lang w:val="en-GB"/>
        </w:rPr>
        <w:t>Republic of Serbia</w:t>
      </w:r>
      <w:r w:rsidR="003A7B31">
        <w:rPr>
          <w:rStyle w:val="Emphasis"/>
          <w:i w:val="0"/>
          <w:sz w:val="22"/>
          <w:szCs w:val="22"/>
          <w:lang w:val="en-GB"/>
        </w:rPr>
        <w:t xml:space="preserve"> </w:t>
      </w:r>
    </w:p>
    <w:p w14:paraId="67F4A905" w14:textId="1D5A77B6" w:rsidR="006F5FD0" w:rsidRPr="00B33EE6" w:rsidRDefault="00C47D82">
      <w:pPr>
        <w:rPr>
          <w:sz w:val="22"/>
          <w:szCs w:val="22"/>
          <w:lang w:val="en-GB"/>
        </w:rPr>
      </w:pPr>
      <w:r>
        <w:rPr>
          <w:snapToGrid/>
          <w:sz w:val="22"/>
          <w:szCs w:val="22"/>
          <w:lang w:val="en-GB"/>
        </w:rPr>
        <w:pict w14:anchorId="273405D4">
          <v:line id="_x0000_s2054" alt="" style="position:absolute;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45D39727" w:rsidR="006F5FD0" w:rsidRPr="00B33EE6" w:rsidRDefault="006F5FD0">
      <w:pPr>
        <w:pStyle w:val="Blockquote"/>
        <w:jc w:val="both"/>
        <w:rPr>
          <w:i/>
          <w:sz w:val="22"/>
          <w:szCs w:val="22"/>
          <w:lang w:val="en-GB"/>
        </w:rPr>
      </w:pPr>
      <w:r w:rsidRPr="001E2F68">
        <w:rPr>
          <w:rStyle w:val="Emphasis"/>
          <w:i w:val="0"/>
          <w:sz w:val="22"/>
          <w:szCs w:val="22"/>
          <w:lang w:val="en-GB"/>
        </w:rPr>
        <w:t>Global price</w:t>
      </w:r>
    </w:p>
    <w:p w14:paraId="12CA4C8E" w14:textId="5129229D" w:rsidR="006F5FD0" w:rsidRDefault="006F5FD0" w:rsidP="005F6F62">
      <w:pPr>
        <w:ind w:left="709" w:hanging="352"/>
        <w:outlineLvl w:val="0"/>
        <w:rPr>
          <w:rStyle w:val="Emphasis"/>
          <w:i w:val="0"/>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483F8AF" w14:textId="54AB7A41" w:rsidR="005F6F62" w:rsidRPr="00B33EE6" w:rsidRDefault="005F6F62" w:rsidP="005F6F62">
      <w:pPr>
        <w:pStyle w:val="Blockquote"/>
        <w:jc w:val="both"/>
        <w:rPr>
          <w:i/>
          <w:sz w:val="22"/>
          <w:szCs w:val="22"/>
          <w:lang w:val="en-GB"/>
        </w:rPr>
      </w:pPr>
      <w:r w:rsidRPr="00952177">
        <w:rPr>
          <w:sz w:val="22"/>
          <w:szCs w:val="22"/>
        </w:rPr>
        <w:t xml:space="preserve">The contract </w:t>
      </w:r>
      <w:r>
        <w:rPr>
          <w:sz w:val="22"/>
          <w:szCs w:val="22"/>
        </w:rPr>
        <w:t xml:space="preserve">will </w:t>
      </w:r>
      <w:r w:rsidRPr="00952177">
        <w:rPr>
          <w:sz w:val="22"/>
          <w:szCs w:val="22"/>
        </w:rPr>
        <w:t xml:space="preserve">support </w:t>
      </w:r>
      <w:r w:rsidRPr="001E2F68">
        <w:rPr>
          <w:rStyle w:val="Emphasis"/>
          <w:i w:val="0"/>
          <w:sz w:val="22"/>
          <w:szCs w:val="22"/>
          <w:lang w:val="en-GB"/>
        </w:rPr>
        <w:t>Public Library of Merosina</w:t>
      </w:r>
      <w:r w:rsidRPr="00A1270F">
        <w:rPr>
          <w:sz w:val="22"/>
          <w:szCs w:val="22"/>
        </w:rPr>
        <w:t xml:space="preserve">, </w:t>
      </w:r>
      <w:r w:rsidRPr="00952177">
        <w:rPr>
          <w:sz w:val="22"/>
          <w:szCs w:val="22"/>
        </w:rPr>
        <w:t xml:space="preserve">in the process of implementation </w:t>
      </w:r>
      <w:r>
        <w:rPr>
          <w:sz w:val="22"/>
          <w:szCs w:val="22"/>
        </w:rPr>
        <w:t>EU funded project ”</w:t>
      </w:r>
      <w:r>
        <w:t>Balloon tourism”</w:t>
      </w:r>
      <w:r w:rsidRPr="00952177">
        <w:rPr>
          <w:sz w:val="22"/>
          <w:szCs w:val="22"/>
        </w:rPr>
        <w:t xml:space="preserve"> financed under </w:t>
      </w:r>
      <w:r w:rsidRPr="005F6F62">
        <w:rPr>
          <w:sz w:val="22"/>
          <w:szCs w:val="22"/>
        </w:rPr>
        <w:t>(INTERREG VI-A) IPA Bulgaria Serbia Programme</w:t>
      </w:r>
      <w:r w:rsidRPr="00952177">
        <w:rPr>
          <w:sz w:val="22"/>
          <w:szCs w:val="22"/>
        </w:rPr>
        <w:t>.</w:t>
      </w:r>
      <w:r>
        <w:rPr>
          <w:sz w:val="22"/>
          <w:szCs w:val="22"/>
        </w:rPr>
        <w:t xml:space="preserve"> Contractor is expected to develop </w:t>
      </w:r>
      <w:r w:rsidRPr="005F6F62">
        <w:rPr>
          <w:sz w:val="22"/>
          <w:szCs w:val="22"/>
        </w:rPr>
        <w:t>Software for the VR hot- air balloon simulator</w:t>
      </w:r>
      <w:r>
        <w:rPr>
          <w:sz w:val="22"/>
          <w:szCs w:val="22"/>
        </w:rPr>
        <w:t xml:space="preserve">.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83CAA47" w:rsidR="00E9047D" w:rsidRPr="00B33EE6" w:rsidRDefault="00364564" w:rsidP="00584BF4">
      <w:pPr>
        <w:ind w:left="709" w:hanging="349"/>
        <w:outlineLvl w:val="0"/>
        <w:rPr>
          <w:rStyle w:val="Emphasis"/>
          <w:i w:val="0"/>
          <w:sz w:val="22"/>
          <w:szCs w:val="22"/>
          <w:lang w:val="en-GB"/>
        </w:rPr>
      </w:pPr>
      <w:r w:rsidRPr="001E2F68">
        <w:rPr>
          <w:rStyle w:val="Emphasis"/>
          <w:i w:val="0"/>
          <w:sz w:val="22"/>
          <w:szCs w:val="22"/>
          <w:lang w:val="en-GB"/>
        </w:rPr>
        <w:t>O</w:t>
      </w:r>
      <w:r w:rsidR="00DA0ABA" w:rsidRPr="001E2F68">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E03C22A" w:rsidR="00971962" w:rsidRPr="001E2F68" w:rsidRDefault="00971962" w:rsidP="001E2F68">
      <w:pPr>
        <w:pStyle w:val="Blockquote"/>
        <w:jc w:val="both"/>
        <w:rPr>
          <w:sz w:val="22"/>
          <w:szCs w:val="22"/>
          <w:lang w:val="en-GB"/>
        </w:rPr>
      </w:pPr>
      <w:r w:rsidRPr="001E2F68">
        <w:rPr>
          <w:sz w:val="22"/>
          <w:szCs w:val="22"/>
          <w:lang w:val="en-GB"/>
        </w:rPr>
        <w:t>EUR</w:t>
      </w:r>
      <w:r w:rsidR="001E2F68" w:rsidRPr="001E2F68">
        <w:rPr>
          <w:sz w:val="22"/>
          <w:szCs w:val="22"/>
          <w:lang w:val="en-GB"/>
        </w:rPr>
        <w:t xml:space="preserve"> 86.769,44</w:t>
      </w:r>
    </w:p>
    <w:p w14:paraId="6C843D95" w14:textId="58801937" w:rsidR="006F5FD0" w:rsidRPr="00B33EE6" w:rsidRDefault="00C47D82">
      <w:pPr>
        <w:pStyle w:val="Blockquote"/>
        <w:jc w:val="both"/>
        <w:rPr>
          <w:sz w:val="22"/>
          <w:szCs w:val="22"/>
          <w:lang w:val="en-GB"/>
        </w:rPr>
      </w:pPr>
      <w:r>
        <w:rPr>
          <w:snapToGrid/>
          <w:sz w:val="22"/>
          <w:szCs w:val="22"/>
          <w:lang w:val="en-GB"/>
        </w:rPr>
        <w:pict w14:anchorId="453C972C">
          <v:line id="_x0000_s2053" alt="" style="position:absolute;left:0;text-align:left;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5703EBF0" w:rsidR="00326B16" w:rsidRPr="00D97139" w:rsidRDefault="00B9793F" w:rsidP="001E2F68">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5D74081A" w:rsidR="00B9793F" w:rsidRPr="00135ED3" w:rsidRDefault="00B9793F" w:rsidP="001E2F68">
      <w:pPr>
        <w:pStyle w:val="paragraph"/>
        <w:spacing w:before="0" w:beforeAutospacing="0" w:after="0" w:afterAutospacing="0"/>
        <w:ind w:left="426"/>
        <w:jc w:val="both"/>
        <w:textAlignment w:val="baseline"/>
        <w:rPr>
          <w:rFonts w:ascii="Segoe UI" w:hAnsi="Segoe UI" w:cs="Segoe UI"/>
          <w:sz w:val="22"/>
          <w:szCs w:val="22"/>
          <w:lang w:val="en-GB"/>
        </w:rPr>
      </w:pPr>
      <w:r w:rsidRPr="00135ED3">
        <w:rPr>
          <w:iCs/>
          <w:sz w:val="22"/>
          <w:szCs w:val="22"/>
          <w:lang w:val="en-IE"/>
        </w:rPr>
        <w:t>The legal basis of this procedure is Regulation (EU) No [</w:t>
      </w:r>
      <w:r w:rsidR="00445514" w:rsidRPr="00135ED3">
        <w:rPr>
          <w:iCs/>
          <w:sz w:val="22"/>
          <w:szCs w:val="22"/>
          <w:lang w:val="en-IE"/>
        </w:rPr>
        <w:t>1529</w:t>
      </w:r>
      <w:r w:rsidRPr="00135ED3">
        <w:rPr>
          <w:iCs/>
          <w:sz w:val="22"/>
          <w:szCs w:val="22"/>
          <w:lang w:val="en-IE"/>
        </w:rPr>
        <w:t xml:space="preserve">] establishing the Instrument for Pre-accession Assistance (IPA III). </w:t>
      </w:r>
      <w:r w:rsidRPr="00135ED3">
        <w:rPr>
          <w:iCs/>
          <w:lang w:val="en-IE"/>
        </w:rPr>
        <w:t>S</w:t>
      </w:r>
      <w:r w:rsidRPr="00135ED3">
        <w:rPr>
          <w:rStyle w:val="normaltextrun"/>
          <w:sz w:val="22"/>
          <w:szCs w:val="22"/>
          <w:lang w:val="en-GB"/>
        </w:rPr>
        <w:t>ee Annex A2 of the practical guide.</w:t>
      </w:r>
    </w:p>
    <w:p w14:paraId="21D2BECF" w14:textId="4767AEDA" w:rsidR="00B9793F" w:rsidRDefault="00B9793F" w:rsidP="001E2F68">
      <w:pPr>
        <w:pStyle w:val="paragraph"/>
        <w:spacing w:before="0" w:beforeAutospacing="0" w:after="0" w:afterAutospacing="0"/>
        <w:ind w:left="426"/>
        <w:jc w:val="both"/>
        <w:textAlignment w:val="baseline"/>
        <w:rPr>
          <w:iCs/>
          <w:sz w:val="22"/>
          <w:szCs w:val="22"/>
          <w:lang w:val="en-IE"/>
        </w:rPr>
      </w:pPr>
      <w:r w:rsidRPr="00135ED3">
        <w:rPr>
          <w:iCs/>
          <w:sz w:val="22"/>
          <w:szCs w:val="22"/>
          <w:lang w:val="en-IE"/>
        </w:rPr>
        <w:lastRenderedPageBreak/>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135ED3">
        <w:rPr>
          <w:iCs/>
          <w:sz w:val="22"/>
          <w:szCs w:val="22"/>
          <w:lang w:val="en-IE"/>
        </w:rPr>
        <w:t>1</w:t>
      </w:r>
      <w:r w:rsidRPr="00135ED3">
        <w:rPr>
          <w:iCs/>
          <w:sz w:val="22"/>
          <w:szCs w:val="22"/>
          <w:lang w:val="en-IE"/>
        </w:rPr>
        <w:t xml:space="preserve"> of Regulation (EU) No [</w:t>
      </w:r>
      <w:r w:rsidR="00445514" w:rsidRPr="00135ED3">
        <w:rPr>
          <w:iCs/>
          <w:sz w:val="22"/>
          <w:szCs w:val="22"/>
          <w:lang w:val="en-IE"/>
        </w:rPr>
        <w:t>1529</w:t>
      </w:r>
      <w:r w:rsidRPr="00135ED3">
        <w:rPr>
          <w:iCs/>
          <w:sz w:val="22"/>
          <w:szCs w:val="22"/>
          <w:lang w:val="en-IE"/>
        </w:rPr>
        <w:t>]  establishing the Instrument for Pre-accession Assistance (IPA III).</w:t>
      </w:r>
      <w:r w:rsidRPr="001E2F68">
        <w:rPr>
          <w:iCs/>
          <w:sz w:val="22"/>
          <w:szCs w:val="22"/>
          <w:lang w:val="en-IE"/>
        </w:rPr>
        <w:t xml:space="preserve"> </w:t>
      </w:r>
    </w:p>
    <w:p w14:paraId="0EDD011B" w14:textId="77777777" w:rsidR="001E2F68" w:rsidRPr="001E2F68" w:rsidRDefault="001E2F68" w:rsidP="001E2F68">
      <w:pPr>
        <w:pStyle w:val="paragraph"/>
        <w:spacing w:before="0" w:beforeAutospacing="0" w:after="0" w:afterAutospacing="0"/>
        <w:ind w:left="426"/>
        <w:jc w:val="both"/>
        <w:textAlignment w:val="baseline"/>
        <w:rPr>
          <w:rStyle w:val="Strong"/>
          <w:b w:val="0"/>
          <w:iCs/>
          <w:sz w:val="22"/>
          <w:szCs w:val="22"/>
          <w:lang w:val="en-IE"/>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07F42132" w:rsidR="006F5FD0" w:rsidRPr="00B33EE6" w:rsidRDefault="00C47D82">
      <w:pPr>
        <w:keepNext/>
        <w:jc w:val="center"/>
        <w:rPr>
          <w:sz w:val="28"/>
          <w:szCs w:val="28"/>
          <w:lang w:val="en-GB"/>
        </w:rPr>
      </w:pPr>
      <w:r>
        <w:rPr>
          <w:snapToGrid/>
          <w:sz w:val="22"/>
          <w:szCs w:val="22"/>
          <w:lang w:val="en-GB"/>
        </w:rPr>
        <w:pict w14:anchorId="62A7E3B0">
          <v:line id="_x0000_s2052"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F361BB9" w:rsidR="006F5FD0" w:rsidRPr="00B33EE6" w:rsidRDefault="00D3353A" w:rsidP="00571687">
      <w:pPr>
        <w:pStyle w:val="Blockquote"/>
        <w:jc w:val="both"/>
        <w:rPr>
          <w:i/>
          <w:sz w:val="22"/>
          <w:szCs w:val="22"/>
          <w:lang w:val="en-GB"/>
        </w:rPr>
      </w:pPr>
      <w:r w:rsidRPr="00D3353A">
        <w:rPr>
          <w:rStyle w:val="Emphasis"/>
          <w:i w:val="0"/>
          <w:sz w:val="22"/>
          <w:szCs w:val="22"/>
          <w:lang w:val="en-GB"/>
        </w:rPr>
        <w:t>28</w:t>
      </w:r>
      <w:r w:rsidR="001E2F68" w:rsidRPr="00D3353A">
        <w:rPr>
          <w:rStyle w:val="Emphasis"/>
          <w:i w:val="0"/>
          <w:sz w:val="22"/>
          <w:szCs w:val="22"/>
          <w:lang w:val="en-GB"/>
        </w:rPr>
        <w:t>.11.2025.</w:t>
      </w:r>
      <w:r w:rsidR="001E2F68">
        <w:rPr>
          <w:rStyle w:val="Emphasis"/>
          <w:i w:val="0"/>
          <w:sz w:val="22"/>
          <w:szCs w:val="22"/>
          <w:lang w:val="en-GB"/>
        </w:rPr>
        <w:t xml:space="preserve"> </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766BA0C" w:rsidR="006F5FD0" w:rsidRPr="00B33EE6" w:rsidRDefault="00513A03" w:rsidP="00571687">
      <w:pPr>
        <w:pStyle w:val="Blockquote"/>
        <w:jc w:val="both"/>
        <w:rPr>
          <w:i/>
          <w:sz w:val="22"/>
          <w:szCs w:val="22"/>
          <w:lang w:val="en-GB"/>
        </w:rPr>
      </w:pPr>
      <w:r>
        <w:rPr>
          <w:rStyle w:val="Emphasis"/>
          <w:i w:val="0"/>
          <w:sz w:val="22"/>
          <w:szCs w:val="22"/>
          <w:lang w:val="en-GB"/>
        </w:rPr>
        <w:t>9</w:t>
      </w:r>
      <w:r w:rsidR="001E2F68" w:rsidRPr="00135ED3">
        <w:rPr>
          <w:rStyle w:val="Emphasis"/>
          <w:i w:val="0"/>
          <w:sz w:val="22"/>
          <w:szCs w:val="22"/>
          <w:lang w:val="en-GB"/>
        </w:rPr>
        <w:t xml:space="preserve"> months</w:t>
      </w:r>
      <w:r w:rsidR="001E2F68">
        <w:rPr>
          <w:rStyle w:val="Emphasis"/>
          <w:i w:val="0"/>
          <w:sz w:val="22"/>
          <w:szCs w:val="22"/>
          <w:lang w:val="en-GB"/>
        </w:rPr>
        <w:t xml:space="preserve"> </w:t>
      </w:r>
    </w:p>
    <w:p w14:paraId="29CC7DD8" w14:textId="58575F75" w:rsidR="006F5FD0" w:rsidRPr="00B33EE6" w:rsidRDefault="00C47D82">
      <w:pPr>
        <w:rPr>
          <w:sz w:val="22"/>
          <w:szCs w:val="22"/>
          <w:lang w:val="en-GB"/>
        </w:rPr>
      </w:pPr>
      <w:r>
        <w:rPr>
          <w:snapToGrid/>
          <w:sz w:val="22"/>
          <w:szCs w:val="22"/>
          <w:lang w:val="en-GB"/>
        </w:rPr>
        <w:pict w14:anchorId="44FA176C">
          <v:line id="_x0000_s2051" alt="" style="position:absolute;z-index:4;mso-wrap-edited:f;mso-width-percent:0;mso-height-percent:0;mso-width-percent:0;mso-height-percent: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77777777" w:rsidR="004916FF" w:rsidRPr="006E1BD0" w:rsidRDefault="004916FF" w:rsidP="001E2F68">
      <w:pPr>
        <w:pStyle w:val="Blockquote"/>
        <w:ind w:left="0"/>
        <w:jc w:val="both"/>
        <w:rPr>
          <w:sz w:val="22"/>
          <w:szCs w:val="22"/>
        </w:rPr>
      </w:pPr>
    </w:p>
    <w:p w14:paraId="53A16187" w14:textId="28FFE756" w:rsidR="006F5FD0" w:rsidRDefault="006F5FD0" w:rsidP="001E2F68">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r w:rsidR="001E2F68">
        <w:rPr>
          <w:sz w:val="22"/>
          <w:szCs w:val="22"/>
          <w:lang w:val="en-GB"/>
        </w:rPr>
        <w:t xml:space="preserve"> (2022,2023,2024.)</w:t>
      </w:r>
    </w:p>
    <w:p w14:paraId="15EE39DC" w14:textId="670474B1" w:rsidR="001E2F68" w:rsidRPr="00080B83" w:rsidRDefault="001E2F68" w:rsidP="001E2F68">
      <w:pPr>
        <w:pStyle w:val="Blockquote"/>
        <w:numPr>
          <w:ilvl w:val="0"/>
          <w:numId w:val="46"/>
        </w:numPr>
        <w:ind w:right="357"/>
        <w:jc w:val="both"/>
        <w:rPr>
          <w:sz w:val="22"/>
          <w:szCs w:val="22"/>
          <w:lang w:val="en-GB"/>
        </w:rPr>
      </w:pPr>
      <w:r w:rsidRPr="00080B83">
        <w:rPr>
          <w:sz w:val="22"/>
          <w:szCs w:val="22"/>
          <w:lang w:val="en-GB"/>
        </w:rPr>
        <w:t xml:space="preserve">The average annual turnover of the tenderer must exceed the annualised maximum budget of the contract and shall in any case be at least EUR </w:t>
      </w:r>
      <w:r w:rsidR="00D94FC8" w:rsidRPr="00D94FC8">
        <w:rPr>
          <w:sz w:val="22"/>
          <w:szCs w:val="22"/>
          <w:lang w:val="en-GB"/>
        </w:rPr>
        <w:t>86.769,44</w:t>
      </w:r>
      <w:r w:rsidRPr="00080B83">
        <w:rPr>
          <w:sz w:val="22"/>
          <w:szCs w:val="22"/>
          <w:lang w:val="en-GB"/>
        </w:rPr>
        <w:t>.</w:t>
      </w:r>
    </w:p>
    <w:p w14:paraId="6F2E6C15" w14:textId="77777777" w:rsidR="001E2F68" w:rsidRPr="00080B83" w:rsidRDefault="001E2F68" w:rsidP="001E2F68">
      <w:pPr>
        <w:pStyle w:val="Blockquote"/>
        <w:ind w:left="357" w:right="357"/>
        <w:jc w:val="both"/>
        <w:rPr>
          <w:sz w:val="22"/>
          <w:szCs w:val="22"/>
          <w:lang w:val="en-GB"/>
        </w:rPr>
      </w:pPr>
      <w:r w:rsidRPr="00080B83">
        <w:rPr>
          <w:sz w:val="22"/>
          <w:szCs w:val="22"/>
          <w:lang w:val="en-GB"/>
        </w:rPr>
        <w:t>In the case of a consortium, the required turnover threshold shall be assessed cumulatively, as the sum of the average annual turnovers of all consortium members.</w:t>
      </w:r>
    </w:p>
    <w:p w14:paraId="62F5668D" w14:textId="77777777" w:rsidR="001E2F68" w:rsidRPr="00080B83" w:rsidRDefault="001E2F68" w:rsidP="001E2F68">
      <w:pPr>
        <w:pStyle w:val="Blockquote"/>
        <w:ind w:left="357" w:right="357"/>
        <w:jc w:val="both"/>
        <w:rPr>
          <w:sz w:val="22"/>
          <w:szCs w:val="22"/>
          <w:lang w:val="en-GB"/>
        </w:rPr>
      </w:pPr>
      <w:r w:rsidRPr="00080B83">
        <w:rPr>
          <w:sz w:val="22"/>
          <w:szCs w:val="22"/>
          <w:lang w:val="en-GB"/>
        </w:rPr>
        <w:t>Evidence to be submitted:</w:t>
      </w:r>
    </w:p>
    <w:p w14:paraId="7B6C120D" w14:textId="405406C6" w:rsidR="001E2F68" w:rsidRPr="00080B83" w:rsidRDefault="001E2F68" w:rsidP="007C09EE">
      <w:pPr>
        <w:pStyle w:val="Blockquote"/>
        <w:numPr>
          <w:ilvl w:val="0"/>
          <w:numId w:val="46"/>
        </w:numPr>
        <w:ind w:right="357"/>
        <w:jc w:val="both"/>
        <w:rPr>
          <w:sz w:val="22"/>
          <w:szCs w:val="22"/>
          <w:lang w:val="en-GB"/>
        </w:rPr>
      </w:pPr>
      <w:r w:rsidRPr="00080B83">
        <w:rPr>
          <w:sz w:val="22"/>
          <w:szCs w:val="22"/>
          <w:lang w:val="en-GB"/>
        </w:rPr>
        <w:t>Balance sheets for the reference period</w:t>
      </w:r>
    </w:p>
    <w:p w14:paraId="3753E834" w14:textId="369614E4" w:rsidR="001E2F68" w:rsidRPr="00080B83" w:rsidRDefault="001E2F68" w:rsidP="007C09EE">
      <w:pPr>
        <w:pStyle w:val="Blockquote"/>
        <w:numPr>
          <w:ilvl w:val="0"/>
          <w:numId w:val="46"/>
        </w:numPr>
        <w:ind w:right="357"/>
        <w:jc w:val="both"/>
        <w:rPr>
          <w:sz w:val="22"/>
          <w:szCs w:val="22"/>
          <w:lang w:val="en-GB"/>
        </w:rPr>
      </w:pPr>
      <w:r w:rsidRPr="00080B83">
        <w:rPr>
          <w:sz w:val="22"/>
          <w:szCs w:val="22"/>
          <w:lang w:val="en-GB"/>
        </w:rPr>
        <w:t>Profit and loss accounts (income statements) the reference period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9A224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9A2246">
        <w:rPr>
          <w:sz w:val="22"/>
          <w:szCs w:val="22"/>
          <w:lang w:val="en-GB"/>
        </w:rPr>
        <w:t>submission deadline.</w:t>
      </w:r>
    </w:p>
    <w:p w14:paraId="692B5A61" w14:textId="5D80CB3F" w:rsidR="001E2F68" w:rsidRPr="009A2246" w:rsidRDefault="001E2F68" w:rsidP="007C09EE">
      <w:pPr>
        <w:pStyle w:val="Blockquote"/>
        <w:numPr>
          <w:ilvl w:val="0"/>
          <w:numId w:val="53"/>
        </w:numPr>
        <w:ind w:right="357"/>
        <w:jc w:val="both"/>
        <w:rPr>
          <w:sz w:val="22"/>
          <w:szCs w:val="22"/>
          <w:lang w:val="en-GB"/>
        </w:rPr>
      </w:pPr>
      <w:r w:rsidRPr="009A2246">
        <w:rPr>
          <w:sz w:val="22"/>
          <w:szCs w:val="22"/>
          <w:lang w:val="en-GB"/>
        </w:rPr>
        <w:t>at least 5 staff currently work for the tenderer in fields related to this contract (e.g. software development/engineering, 3D/VR development, real-time graphics, QA/testing, DevOps/support)</w:t>
      </w:r>
    </w:p>
    <w:p w14:paraId="41E812A4" w14:textId="77777777" w:rsidR="001E2F68" w:rsidRPr="009A2246" w:rsidRDefault="001E2F68" w:rsidP="001E2F68">
      <w:pPr>
        <w:pStyle w:val="Blockquote"/>
        <w:ind w:left="720" w:right="357" w:hanging="360"/>
        <w:jc w:val="both"/>
        <w:rPr>
          <w:sz w:val="22"/>
          <w:szCs w:val="22"/>
          <w:lang w:val="en-GB"/>
        </w:rPr>
      </w:pPr>
      <w:r w:rsidRPr="009A2246">
        <w:rPr>
          <w:sz w:val="22"/>
          <w:szCs w:val="22"/>
          <w:lang w:val="en-GB"/>
        </w:rPr>
        <w:t>For consortia, fulfillment is assessed as follows: the staff count is cumulative (sum across all members).</w:t>
      </w:r>
    </w:p>
    <w:p w14:paraId="7F1FF71D" w14:textId="77777777" w:rsidR="001E2F68" w:rsidRPr="009A2246" w:rsidRDefault="001E2F68" w:rsidP="001E2F68">
      <w:pPr>
        <w:pStyle w:val="Blockquote"/>
        <w:ind w:left="720" w:right="357" w:hanging="360"/>
        <w:jc w:val="both"/>
        <w:rPr>
          <w:sz w:val="22"/>
          <w:szCs w:val="22"/>
          <w:lang w:val="en-GB"/>
        </w:rPr>
      </w:pPr>
      <w:r w:rsidRPr="009A2246">
        <w:rPr>
          <w:sz w:val="22"/>
          <w:szCs w:val="22"/>
          <w:lang w:val="en-GB"/>
        </w:rPr>
        <w:t>Evidence to be submitted:</w:t>
      </w:r>
    </w:p>
    <w:p w14:paraId="36532779" w14:textId="2DA61DDA" w:rsidR="001E2F68" w:rsidRPr="009A2246" w:rsidRDefault="001E2F68" w:rsidP="007C09EE">
      <w:pPr>
        <w:pStyle w:val="Blockquote"/>
        <w:numPr>
          <w:ilvl w:val="0"/>
          <w:numId w:val="53"/>
        </w:numPr>
        <w:ind w:right="357"/>
        <w:jc w:val="both"/>
        <w:rPr>
          <w:sz w:val="22"/>
          <w:szCs w:val="22"/>
          <w:lang w:val="en-GB"/>
        </w:rPr>
      </w:pPr>
      <w:r w:rsidRPr="009A2246">
        <w:rPr>
          <w:sz w:val="22"/>
          <w:szCs w:val="22"/>
          <w:lang w:val="en-GB"/>
        </w:rPr>
        <w:t>CVs of the staff members employed in the relevant fields.</w:t>
      </w:r>
    </w:p>
    <w:p w14:paraId="05E75179" w14:textId="2B6BDC0C"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w:t>
      </w:r>
      <w:r w:rsidR="00BE08EC" w:rsidRPr="001E2F68">
        <w:rPr>
          <w:sz w:val="22"/>
          <w:szCs w:val="22"/>
          <w:lang w:val="en-GB"/>
        </w:rPr>
        <w:t>the last three</w:t>
      </w:r>
      <w:r w:rsidR="00862885" w:rsidRPr="001E2F68">
        <w:rPr>
          <w:sz w:val="22"/>
          <w:szCs w:val="22"/>
          <w:lang w:val="en-GB"/>
        </w:rPr>
        <w:t xml:space="preserve"> years </w:t>
      </w:r>
      <w:r w:rsidR="00771F97" w:rsidRPr="001E2F68">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561C9752" w14:textId="7B39533B" w:rsidR="001E2F68" w:rsidRPr="00080B83" w:rsidRDefault="001E2F68" w:rsidP="007C09EE">
      <w:pPr>
        <w:pStyle w:val="Blockquote"/>
        <w:numPr>
          <w:ilvl w:val="0"/>
          <w:numId w:val="53"/>
        </w:numPr>
        <w:tabs>
          <w:tab w:val="left" w:pos="709"/>
        </w:tabs>
        <w:jc w:val="both"/>
        <w:rPr>
          <w:sz w:val="22"/>
          <w:szCs w:val="22"/>
          <w:lang w:val="en-GB"/>
        </w:rPr>
      </w:pPr>
      <w:r w:rsidRPr="00080B83">
        <w:rPr>
          <w:sz w:val="22"/>
          <w:szCs w:val="22"/>
          <w:lang w:val="en-GB"/>
        </w:rPr>
        <w:lastRenderedPageBreak/>
        <w:t>the tenderer has delivered services under at least 2 contracts each with a budget of at least that of this contract in development of software which were implemented at any moment during the following period: last three years</w:t>
      </w:r>
    </w:p>
    <w:p w14:paraId="21E6151C" w14:textId="77777777" w:rsidR="001E2F68" w:rsidRPr="00080B83" w:rsidRDefault="001E2F68" w:rsidP="001E2F68">
      <w:pPr>
        <w:pStyle w:val="Blockquote"/>
        <w:tabs>
          <w:tab w:val="left" w:pos="709"/>
        </w:tabs>
        <w:jc w:val="both"/>
        <w:rPr>
          <w:sz w:val="22"/>
          <w:szCs w:val="22"/>
          <w:lang w:val="en-GB"/>
        </w:rPr>
      </w:pPr>
      <w:r w:rsidRPr="00080B83">
        <w:rPr>
          <w:sz w:val="22"/>
          <w:szCs w:val="22"/>
          <w:lang w:val="en-GB"/>
        </w:rPr>
        <w:t>In the case of a consortium, the technical capacity shall be assessed cumulatively, as the sum of the contracts implemented by all consortium members.</w:t>
      </w:r>
    </w:p>
    <w:p w14:paraId="12C4915E" w14:textId="77777777" w:rsidR="001E2F68" w:rsidRPr="00080B83" w:rsidRDefault="001E2F68" w:rsidP="001E2F68">
      <w:pPr>
        <w:pStyle w:val="Blockquote"/>
        <w:tabs>
          <w:tab w:val="left" w:pos="709"/>
        </w:tabs>
        <w:jc w:val="both"/>
        <w:rPr>
          <w:sz w:val="22"/>
          <w:szCs w:val="22"/>
          <w:lang w:val="en-GB"/>
        </w:rPr>
      </w:pPr>
      <w:r w:rsidRPr="00080B83">
        <w:rPr>
          <w:sz w:val="22"/>
          <w:szCs w:val="22"/>
          <w:lang w:val="en-GB"/>
        </w:rPr>
        <w:t>Evidence to be submitted:</w:t>
      </w:r>
    </w:p>
    <w:p w14:paraId="1A096D7C" w14:textId="0F6CF7AA" w:rsidR="001E2F68" w:rsidRPr="00080B83" w:rsidRDefault="001E2F68" w:rsidP="007C09EE">
      <w:pPr>
        <w:pStyle w:val="Blockquote"/>
        <w:numPr>
          <w:ilvl w:val="0"/>
          <w:numId w:val="53"/>
        </w:numPr>
        <w:tabs>
          <w:tab w:val="left" w:pos="709"/>
        </w:tabs>
        <w:jc w:val="both"/>
        <w:rPr>
          <w:sz w:val="22"/>
          <w:szCs w:val="22"/>
          <w:lang w:val="en-GB"/>
        </w:rPr>
      </w:pPr>
      <w:r w:rsidRPr="00080B83">
        <w:rPr>
          <w:sz w:val="22"/>
          <w:szCs w:val="22"/>
          <w:lang w:val="en-GB"/>
        </w:rPr>
        <w:t>Signed copies of the relevant contracts</w:t>
      </w:r>
    </w:p>
    <w:p w14:paraId="1853E77F" w14:textId="6265EC34" w:rsidR="001661F7" w:rsidRPr="00080B83" w:rsidRDefault="001E2F68" w:rsidP="007C09EE">
      <w:pPr>
        <w:pStyle w:val="Blockquote"/>
        <w:numPr>
          <w:ilvl w:val="0"/>
          <w:numId w:val="53"/>
        </w:numPr>
        <w:tabs>
          <w:tab w:val="left" w:pos="709"/>
        </w:tabs>
        <w:jc w:val="both"/>
        <w:rPr>
          <w:sz w:val="22"/>
          <w:szCs w:val="22"/>
          <w:lang w:val="en-GB"/>
        </w:rPr>
      </w:pPr>
      <w:r w:rsidRPr="00080B83">
        <w:rPr>
          <w:sz w:val="22"/>
          <w:szCs w:val="22"/>
          <w:lang w:val="en-GB"/>
        </w:rPr>
        <w:t>Proof of execution, such as bank statements, payment orders, or certificates of satisfactory performance, showing at least one payment per referenced contract.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21BA0F90" w:rsidR="006F5FD0" w:rsidRPr="00B33EE6" w:rsidRDefault="00C47D82">
      <w:pPr>
        <w:rPr>
          <w:sz w:val="22"/>
          <w:szCs w:val="22"/>
          <w:lang w:val="en-GB"/>
        </w:rPr>
      </w:pPr>
      <w:r>
        <w:rPr>
          <w:snapToGrid/>
          <w:sz w:val="22"/>
          <w:szCs w:val="22"/>
          <w:lang w:val="en-GB"/>
        </w:rPr>
        <w:pict w14:anchorId="2EB1AA9F">
          <v:line id="_x0000_s2050"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w:t>
      </w:r>
      <w:r w:rsidRPr="00B33EE6">
        <w:rPr>
          <w:sz w:val="22"/>
          <w:szCs w:val="22"/>
          <w:lang w:val="en-GB"/>
        </w:rPr>
        <w:lastRenderedPageBreak/>
        <w:t>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2F3FA7F"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w:t>
      </w:r>
      <w:r w:rsidRPr="001E2F68">
        <w:rPr>
          <w:lang w:val="en-GB"/>
        </w:rPr>
        <w:t>in EUR</w:t>
      </w:r>
      <w:r w:rsidR="001E2F68" w:rsidRPr="001E2F68">
        <w:rPr>
          <w:lang w:val="en-GB"/>
        </w:rPr>
        <w:t xml:space="preserve"> or RSD</w:t>
      </w:r>
      <w:r w:rsidRPr="001E2F68">
        <w:rPr>
          <w:lang w:val="en-GB"/>
        </w:rPr>
        <w:t>. If applicable, where a candidate refers to amounts originally expressed in a different currency, the conversion to EUR</w:t>
      </w:r>
      <w:r w:rsidR="001E2F68" w:rsidRPr="001E2F68">
        <w:rPr>
          <w:lang w:val="en-GB"/>
        </w:rPr>
        <w:t xml:space="preserve"> </w:t>
      </w:r>
      <w:r w:rsidRPr="001E2F68">
        <w:rPr>
          <w:lang w:val="en-GB"/>
        </w:rPr>
        <w:t>shall be</w:t>
      </w:r>
      <w:r>
        <w:rPr>
          <w:lang w:val="en-GB"/>
        </w:rPr>
        <w:t xml:space="preserve"> made in accordance with the InforEuro exchange rate of </w:t>
      </w:r>
      <w:r w:rsidR="001E2F68">
        <w:rPr>
          <w:lang w:val="en-GB"/>
        </w:rPr>
        <w:t xml:space="preserve">November 2025 </w:t>
      </w:r>
      <w:r>
        <w:rPr>
          <w:lang w:val="en-GB"/>
        </w:rPr>
        <w:t xml:space="preserve">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F1CC1" w14:textId="77777777" w:rsidR="00C47D82" w:rsidRDefault="00C47D82">
      <w:r>
        <w:separator/>
      </w:r>
    </w:p>
  </w:endnote>
  <w:endnote w:type="continuationSeparator" w:id="0">
    <w:p w14:paraId="5C357C3E" w14:textId="77777777" w:rsidR="00C47D82" w:rsidRDefault="00C4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8EBA9" w14:textId="77777777" w:rsidR="00C47D82" w:rsidRDefault="00C47D82">
      <w:r>
        <w:separator/>
      </w:r>
    </w:p>
  </w:footnote>
  <w:footnote w:type="continuationSeparator" w:id="0">
    <w:p w14:paraId="35BED1C0" w14:textId="77777777" w:rsidR="00C47D82" w:rsidRDefault="00C47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9913FD4"/>
    <w:multiLevelType w:val="hybridMultilevel"/>
    <w:tmpl w:val="7C44E0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101651C5"/>
    <w:multiLevelType w:val="hybridMultilevel"/>
    <w:tmpl w:val="3CB68CC6"/>
    <w:lvl w:ilvl="0" w:tplc="B63EFB82">
      <w:start w:val="1"/>
      <w:numFmt w:val="decimal"/>
      <w:lvlText w:val="%1)"/>
      <w:lvlJc w:val="left"/>
      <w:pPr>
        <w:ind w:left="717" w:hanging="360"/>
      </w:pPr>
      <w:rPr>
        <w:rFonts w:hint="default"/>
        <w:b/>
        <w:u w:val="single"/>
      </w:rPr>
    </w:lvl>
    <w:lvl w:ilvl="1" w:tplc="15C21246">
      <w:numFmt w:val="bullet"/>
      <w:lvlText w:val="•"/>
      <w:lvlJc w:val="left"/>
      <w:pPr>
        <w:ind w:left="1437" w:hanging="360"/>
      </w:pPr>
      <w:rPr>
        <w:rFonts w:ascii="Times New Roman" w:eastAsia="Times New Roman" w:hAnsi="Times New Roman" w:cs="Times New Roman" w:hint="default"/>
      </w:r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9" w15:restartNumberingAfterBreak="0">
    <w:nsid w:val="1B6533C5"/>
    <w:multiLevelType w:val="hybridMultilevel"/>
    <w:tmpl w:val="47ACFDC8"/>
    <w:lvl w:ilvl="0" w:tplc="08090001">
      <w:start w:val="1"/>
      <w:numFmt w:val="bullet"/>
      <w:lvlText w:val=""/>
      <w:lvlJc w:val="left"/>
      <w:pPr>
        <w:ind w:left="1080" w:hanging="360"/>
      </w:pPr>
      <w:rPr>
        <w:rFonts w:ascii="Symbol" w:hAnsi="Symbol" w:hint="default"/>
        <w:b/>
        <w:u w:val="single"/>
      </w:rPr>
    </w:lvl>
    <w:lvl w:ilvl="1" w:tplc="FFFFFFFF">
      <w:numFmt w:val="bullet"/>
      <w:lvlText w:val="•"/>
      <w:lvlJc w:val="left"/>
      <w:pPr>
        <w:ind w:left="1800" w:hanging="360"/>
      </w:pPr>
      <w:rPr>
        <w:rFonts w:ascii="Times New Roman" w:eastAsia="Times New Roman" w:hAnsi="Times New Roman" w:cs="Times New Roman"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1D946DDB"/>
    <w:multiLevelType w:val="hybridMultilevel"/>
    <w:tmpl w:val="3C76EAA8"/>
    <w:lvl w:ilvl="0" w:tplc="08090001">
      <w:start w:val="1"/>
      <w:numFmt w:val="bullet"/>
      <w:lvlText w:val=""/>
      <w:lvlJc w:val="left"/>
      <w:pPr>
        <w:ind w:left="717" w:hanging="360"/>
      </w:pPr>
      <w:rPr>
        <w:rFonts w:ascii="Symbol" w:hAnsi="Symbol" w:hint="default"/>
        <w:b/>
        <w:u w:val="single"/>
      </w:rPr>
    </w:lvl>
    <w:lvl w:ilvl="1" w:tplc="FFFFFFFF">
      <w:numFmt w:val="bullet"/>
      <w:lvlText w:val="•"/>
      <w:lvlJc w:val="left"/>
      <w:pPr>
        <w:ind w:left="1437" w:hanging="360"/>
      </w:pPr>
      <w:rPr>
        <w:rFonts w:ascii="Times New Roman" w:eastAsia="Times New Roman" w:hAnsi="Times New Roman" w:cs="Times New Roman" w:hint="default"/>
      </w:r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3EB02832"/>
    <w:multiLevelType w:val="hybridMultilevel"/>
    <w:tmpl w:val="AB02F234"/>
    <w:lvl w:ilvl="0" w:tplc="08090001">
      <w:start w:val="1"/>
      <w:numFmt w:val="bullet"/>
      <w:lvlText w:val=""/>
      <w:lvlJc w:val="left"/>
      <w:pPr>
        <w:ind w:left="717" w:hanging="360"/>
      </w:pPr>
      <w:rPr>
        <w:rFonts w:ascii="Symbol" w:hAnsi="Symbol" w:hint="default"/>
        <w:b/>
        <w:u w:val="single"/>
      </w:rPr>
    </w:lvl>
    <w:lvl w:ilvl="1" w:tplc="FFFFFFFF">
      <w:numFmt w:val="bullet"/>
      <w:lvlText w:val="•"/>
      <w:lvlJc w:val="left"/>
      <w:pPr>
        <w:ind w:left="1437" w:hanging="360"/>
      </w:pPr>
      <w:rPr>
        <w:rFonts w:ascii="Times New Roman" w:eastAsia="Times New Roman" w:hAnsi="Times New Roman" w:cs="Times New Roman" w:hint="default"/>
      </w:r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57A05B9D"/>
    <w:multiLevelType w:val="hybridMultilevel"/>
    <w:tmpl w:val="4790CBAC"/>
    <w:lvl w:ilvl="0" w:tplc="08090001">
      <w:start w:val="1"/>
      <w:numFmt w:val="bullet"/>
      <w:lvlText w:val=""/>
      <w:lvlJc w:val="left"/>
      <w:pPr>
        <w:ind w:left="717" w:hanging="360"/>
      </w:pPr>
      <w:rPr>
        <w:rFonts w:ascii="Symbol" w:hAnsi="Symbol" w:hint="default"/>
        <w:b/>
        <w:u w:val="single"/>
      </w:rPr>
    </w:lvl>
    <w:lvl w:ilvl="1" w:tplc="FFFFFFFF">
      <w:numFmt w:val="bullet"/>
      <w:lvlText w:val="•"/>
      <w:lvlJc w:val="left"/>
      <w:pPr>
        <w:ind w:left="1437" w:hanging="360"/>
      </w:pPr>
      <w:rPr>
        <w:rFonts w:ascii="Times New Roman" w:eastAsia="Times New Roman" w:hAnsi="Times New Roman" w:cs="Times New Roman" w:hint="default"/>
      </w:r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50" w15:restartNumberingAfterBreak="0">
    <w:nsid w:val="5F1E3E7C"/>
    <w:multiLevelType w:val="hybridMultilevel"/>
    <w:tmpl w:val="C6F2F0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94A02FA"/>
    <w:multiLevelType w:val="hybridMultilevel"/>
    <w:tmpl w:val="2BFA6B6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707E5F5E"/>
    <w:multiLevelType w:val="hybridMultilevel"/>
    <w:tmpl w:val="E070C9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7128812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2967980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46177458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78834774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9095409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3593908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78350258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9792808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338600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7128146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93812559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539756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0084148">
    <w:abstractNumId w:val="17"/>
  </w:num>
  <w:num w:numId="14" w16cid:durableId="187966411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535533626">
    <w:abstractNumId w:val="13"/>
  </w:num>
  <w:num w:numId="16" w16cid:durableId="1466584123">
    <w:abstractNumId w:val="15"/>
  </w:num>
  <w:num w:numId="17" w16cid:durableId="24766078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2342677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110158087">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86332192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176991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911482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20598085">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49303083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50478552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884122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08613093">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27748905">
    <w:abstractNumId w:val="27"/>
  </w:num>
  <w:num w:numId="29" w16cid:durableId="1558084425">
    <w:abstractNumId w:val="27"/>
  </w:num>
  <w:num w:numId="30" w16cid:durableId="812451604">
    <w:abstractNumId w:val="27"/>
  </w:num>
  <w:num w:numId="31" w16cid:durableId="1713847170">
    <w:abstractNumId w:val="27"/>
  </w:num>
  <w:num w:numId="32" w16cid:durableId="197205069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20036433">
    <w:abstractNumId w:val="37"/>
  </w:num>
  <w:num w:numId="34" w16cid:durableId="511720001">
    <w:abstractNumId w:val="46"/>
  </w:num>
  <w:num w:numId="35" w16cid:durableId="1872104249">
    <w:abstractNumId w:val="36"/>
  </w:num>
  <w:num w:numId="36" w16cid:durableId="71513810">
    <w:abstractNumId w:val="33"/>
  </w:num>
  <w:num w:numId="37" w16cid:durableId="2062902310">
    <w:abstractNumId w:val="41"/>
  </w:num>
  <w:num w:numId="38" w16cid:durableId="1892960432">
    <w:abstractNumId w:val="43"/>
  </w:num>
  <w:num w:numId="39" w16cid:durableId="458231105">
    <w:abstractNumId w:val="48"/>
  </w:num>
  <w:num w:numId="40" w16cid:durableId="521481375">
    <w:abstractNumId w:val="52"/>
  </w:num>
  <w:num w:numId="41" w16cid:durableId="1005519516">
    <w:abstractNumId w:val="44"/>
  </w:num>
  <w:num w:numId="42" w16cid:durableId="592933410">
    <w:abstractNumId w:val="47"/>
  </w:num>
  <w:num w:numId="43" w16cid:durableId="1055202421">
    <w:abstractNumId w:val="42"/>
  </w:num>
  <w:num w:numId="44" w16cid:durableId="622464105">
    <w:abstractNumId w:val="35"/>
  </w:num>
  <w:num w:numId="45" w16cid:durableId="964772726">
    <w:abstractNumId w:val="38"/>
  </w:num>
  <w:num w:numId="46" w16cid:durableId="603660122">
    <w:abstractNumId w:val="51"/>
  </w:num>
  <w:num w:numId="47" w16cid:durableId="1063718649">
    <w:abstractNumId w:val="39"/>
  </w:num>
  <w:num w:numId="48" w16cid:durableId="1162236285">
    <w:abstractNumId w:val="53"/>
  </w:num>
  <w:num w:numId="49" w16cid:durableId="666859752">
    <w:abstractNumId w:val="40"/>
  </w:num>
  <w:num w:numId="50" w16cid:durableId="146480935">
    <w:abstractNumId w:val="50"/>
  </w:num>
  <w:num w:numId="51" w16cid:durableId="1364668933">
    <w:abstractNumId w:val="49"/>
  </w:num>
  <w:num w:numId="52" w16cid:durableId="1130856091">
    <w:abstractNumId w:val="45"/>
  </w:num>
  <w:num w:numId="53" w16cid:durableId="47468633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0B83"/>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0F756E"/>
    <w:rsid w:val="0010162C"/>
    <w:rsid w:val="00105302"/>
    <w:rsid w:val="0013314C"/>
    <w:rsid w:val="00135ED3"/>
    <w:rsid w:val="0014405E"/>
    <w:rsid w:val="00145CFA"/>
    <w:rsid w:val="00150687"/>
    <w:rsid w:val="00153F15"/>
    <w:rsid w:val="001661F7"/>
    <w:rsid w:val="00171F2E"/>
    <w:rsid w:val="00180D47"/>
    <w:rsid w:val="001903F3"/>
    <w:rsid w:val="001951FE"/>
    <w:rsid w:val="001A59BB"/>
    <w:rsid w:val="001B2571"/>
    <w:rsid w:val="001C21A2"/>
    <w:rsid w:val="001C64F1"/>
    <w:rsid w:val="001D19A6"/>
    <w:rsid w:val="001D55F7"/>
    <w:rsid w:val="001E2F68"/>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4F56"/>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A7B31"/>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1F48"/>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8F5"/>
    <w:rsid w:val="00503CD9"/>
    <w:rsid w:val="005046CD"/>
    <w:rsid w:val="00505437"/>
    <w:rsid w:val="005070DB"/>
    <w:rsid w:val="00513A03"/>
    <w:rsid w:val="00513F0F"/>
    <w:rsid w:val="00517ADA"/>
    <w:rsid w:val="005400E4"/>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6F62"/>
    <w:rsid w:val="005F776D"/>
    <w:rsid w:val="0060359F"/>
    <w:rsid w:val="0061336A"/>
    <w:rsid w:val="006309DE"/>
    <w:rsid w:val="00632BDC"/>
    <w:rsid w:val="0064390B"/>
    <w:rsid w:val="00663C6D"/>
    <w:rsid w:val="006714ED"/>
    <w:rsid w:val="00672819"/>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9EE"/>
    <w:rsid w:val="007C352C"/>
    <w:rsid w:val="007D51F2"/>
    <w:rsid w:val="007D6292"/>
    <w:rsid w:val="007D761E"/>
    <w:rsid w:val="007E14F8"/>
    <w:rsid w:val="007F095B"/>
    <w:rsid w:val="007F26E3"/>
    <w:rsid w:val="007F5383"/>
    <w:rsid w:val="007F6AA9"/>
    <w:rsid w:val="008006B4"/>
    <w:rsid w:val="00800827"/>
    <w:rsid w:val="00801FC3"/>
    <w:rsid w:val="00803391"/>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8F3E72"/>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2246"/>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8DD"/>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47D82"/>
    <w:rsid w:val="00C61B8C"/>
    <w:rsid w:val="00C712DE"/>
    <w:rsid w:val="00C836E5"/>
    <w:rsid w:val="00C83C65"/>
    <w:rsid w:val="00C840D0"/>
    <w:rsid w:val="00C867B9"/>
    <w:rsid w:val="00CA3B1B"/>
    <w:rsid w:val="00CB23E3"/>
    <w:rsid w:val="00CB759D"/>
    <w:rsid w:val="00CB7AAE"/>
    <w:rsid w:val="00CC0A41"/>
    <w:rsid w:val="00CC3BA0"/>
    <w:rsid w:val="00CC48C9"/>
    <w:rsid w:val="00CC4A0C"/>
    <w:rsid w:val="00CD765A"/>
    <w:rsid w:val="00CE49A1"/>
    <w:rsid w:val="00CF36D7"/>
    <w:rsid w:val="00CF759C"/>
    <w:rsid w:val="00D00216"/>
    <w:rsid w:val="00D011CD"/>
    <w:rsid w:val="00D14A9D"/>
    <w:rsid w:val="00D17A30"/>
    <w:rsid w:val="00D225CC"/>
    <w:rsid w:val="00D22682"/>
    <w:rsid w:val="00D240C3"/>
    <w:rsid w:val="00D2786B"/>
    <w:rsid w:val="00D32849"/>
    <w:rsid w:val="00D3353A"/>
    <w:rsid w:val="00D33DD9"/>
    <w:rsid w:val="00D434A7"/>
    <w:rsid w:val="00D46724"/>
    <w:rsid w:val="00D517A4"/>
    <w:rsid w:val="00D51C7E"/>
    <w:rsid w:val="00D549F4"/>
    <w:rsid w:val="00D64101"/>
    <w:rsid w:val="00D8773C"/>
    <w:rsid w:val="00D93082"/>
    <w:rsid w:val="00D94FC8"/>
    <w:rsid w:val="00D97139"/>
    <w:rsid w:val="00DA0ABA"/>
    <w:rsid w:val="00DA28BE"/>
    <w:rsid w:val="00DC0253"/>
    <w:rsid w:val="00DC4F70"/>
    <w:rsid w:val="00DC6FF8"/>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333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5A63"/>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5</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10326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Microsoft Office User</cp:lastModifiedBy>
  <cp:revision>60</cp:revision>
  <cp:lastPrinted>2016-05-31T08:36:00Z</cp:lastPrinted>
  <dcterms:created xsi:type="dcterms:W3CDTF">2020-04-15T15:51:00Z</dcterms:created>
  <dcterms:modified xsi:type="dcterms:W3CDTF">2025-10-16T10:38:00Z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